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3C8C" w14:textId="1334DA19" w:rsidR="001B3C54" w:rsidRDefault="001C3167">
      <w:pPr>
        <w:pStyle w:val="10"/>
        <w:keepNext/>
        <w:keepLines/>
        <w:shd w:val="clear" w:color="auto" w:fill="auto"/>
        <w:spacing w:before="0" w:after="471" w:line="346" w:lineRule="exact"/>
        <w:ind w:left="20"/>
      </w:pPr>
      <w:bookmarkStart w:id="0" w:name="bookmark1"/>
      <w:r>
        <w:t>Техническая спецификация</w:t>
      </w:r>
      <w:r>
        <w:br/>
        <w:t>закупаемых товаров</w:t>
      </w:r>
      <w:r>
        <w:br/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142"/>
      </w:tblGrid>
      <w:tr w:rsidR="001B3C54" w14:paraId="1886ECD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CCFA9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>Наименование конкурса: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75C91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both"/>
            </w:pPr>
            <w:r>
              <w:rPr>
                <w:rStyle w:val="245pt0"/>
              </w:rPr>
              <w:t xml:space="preserve">Линия </w:t>
            </w:r>
            <w:r>
              <w:rPr>
                <w:rStyle w:val="245pt0"/>
              </w:rPr>
              <w:t>семяочистительных машин</w:t>
            </w:r>
          </w:p>
        </w:tc>
      </w:tr>
      <w:tr w:rsidR="001B3C54" w14:paraId="2775508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62CC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>Наименование товара: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91131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both"/>
            </w:pPr>
            <w:r>
              <w:rPr>
                <w:rStyle w:val="245pt0"/>
              </w:rPr>
              <w:t>Линия</w:t>
            </w:r>
          </w:p>
        </w:tc>
      </w:tr>
      <w:tr w:rsidR="001B3C54" w14:paraId="12894EB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02390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>Единица измерения: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12C32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both"/>
            </w:pPr>
            <w:r>
              <w:rPr>
                <w:rStyle w:val="245pt0"/>
              </w:rPr>
              <w:t>Комплект</w:t>
            </w:r>
          </w:p>
        </w:tc>
      </w:tr>
      <w:tr w:rsidR="001B3C54" w14:paraId="5B25693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C6538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 xml:space="preserve">Количество </w:t>
            </w:r>
            <w:r>
              <w:rPr>
                <w:rStyle w:val="245pt"/>
                <w:b/>
                <w:bCs/>
              </w:rPr>
              <w:t>(объем):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3E06C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both"/>
            </w:pPr>
            <w:r>
              <w:rPr>
                <w:rStyle w:val="245pt0"/>
              </w:rPr>
              <w:t>1</w:t>
            </w:r>
          </w:p>
        </w:tc>
      </w:tr>
      <w:tr w:rsidR="001B3C54" w14:paraId="3A8E83E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E02D0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>Условия поставки (в соответствии с ИНКОТЕРМС 2010):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EACF8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115" w:lineRule="exact"/>
              <w:jc w:val="left"/>
            </w:pPr>
            <w:r>
              <w:rPr>
                <w:rStyle w:val="245pt0"/>
                <w:lang w:val="en-US" w:eastAsia="en-US" w:bidi="en-US"/>
              </w:rPr>
              <w:t>DDP</w:t>
            </w:r>
            <w:r w:rsidRPr="007427B8">
              <w:rPr>
                <w:rStyle w:val="245pt0"/>
                <w:lang w:eastAsia="en-US" w:bidi="en-US"/>
              </w:rPr>
              <w:t xml:space="preserve"> </w:t>
            </w:r>
            <w:r>
              <w:rPr>
                <w:rStyle w:val="245pt0"/>
              </w:rPr>
              <w:t xml:space="preserve">термин </w:t>
            </w:r>
            <w:r>
              <w:rPr>
                <w:rStyle w:val="245pt0"/>
              </w:rPr>
              <w:t>употребляется с указанием места прибытия. Он означает, что ответственность продавца заканчивается после того, как товар доставлен в указанное место в стране покупателя. Все риски, все расходы по доставке груза (налоги, пошлины</w:t>
            </w:r>
          </w:p>
        </w:tc>
      </w:tr>
      <w:tr w:rsidR="001B3C54" w14:paraId="23B20E0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71EA5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>Срок поставки: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F5EBA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0"/>
              </w:rPr>
              <w:t xml:space="preserve">270 </w:t>
            </w:r>
            <w:r>
              <w:rPr>
                <w:rStyle w:val="245pt0"/>
              </w:rPr>
              <w:t>календарных дней</w:t>
            </w:r>
          </w:p>
        </w:tc>
      </w:tr>
      <w:tr w:rsidR="001B3C54" w14:paraId="006CE8A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8074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>Место поставки товара: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CA32D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115" w:lineRule="exact"/>
              <w:jc w:val="left"/>
            </w:pPr>
            <w:r>
              <w:rPr>
                <w:rStyle w:val="245pt0"/>
              </w:rPr>
              <w:t xml:space="preserve">634061100, Восточно-Казахстанская область, Глубоковский район, </w:t>
            </w:r>
            <w:proofErr w:type="spellStart"/>
            <w:r>
              <w:rPr>
                <w:rStyle w:val="245pt0"/>
              </w:rPr>
              <w:t>с.Опытное</w:t>
            </w:r>
            <w:proofErr w:type="spellEnd"/>
            <w:r>
              <w:rPr>
                <w:rStyle w:val="245pt0"/>
              </w:rPr>
              <w:t xml:space="preserve"> поле Республика Казахстан, Восточно-Казахстанская область, Глубоковский район, с. Опытное поле, ул. Нагорная, 3</w:t>
            </w:r>
          </w:p>
        </w:tc>
      </w:tr>
      <w:tr w:rsidR="001B3C54" w14:paraId="7BA6C29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35CDB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>Год выпуска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E3512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0"/>
              </w:rPr>
              <w:t>2019</w:t>
            </w:r>
          </w:p>
        </w:tc>
      </w:tr>
      <w:tr w:rsidR="001B3C54" w14:paraId="08EEA90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3E688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"/>
                <w:b/>
                <w:bCs/>
              </w:rPr>
              <w:t>Гарантийный срок (в месяцах)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FDAEE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5pt0"/>
              </w:rPr>
              <w:t>12</w:t>
            </w:r>
          </w:p>
        </w:tc>
      </w:tr>
    </w:tbl>
    <w:p w14:paraId="46D7B089" w14:textId="77777777" w:rsidR="001B3C54" w:rsidRDefault="001B3C54">
      <w:pPr>
        <w:framePr w:w="10205" w:wrap="notBeside" w:vAnchor="text" w:hAnchor="text" w:xAlign="center" w:y="1"/>
        <w:rPr>
          <w:sz w:val="2"/>
          <w:szCs w:val="2"/>
        </w:rPr>
      </w:pPr>
    </w:p>
    <w:p w14:paraId="5B9C51AF" w14:textId="77777777" w:rsidR="001B3C54" w:rsidRDefault="001B3C54">
      <w:pPr>
        <w:rPr>
          <w:sz w:val="2"/>
          <w:szCs w:val="2"/>
        </w:rPr>
      </w:pPr>
    </w:p>
    <w:p w14:paraId="16F67F38" w14:textId="77777777" w:rsidR="001B3C54" w:rsidRDefault="001B3C54">
      <w:pPr>
        <w:rPr>
          <w:sz w:val="2"/>
          <w:szCs w:val="2"/>
        </w:rPr>
        <w:sectPr w:rsidR="001B3C54">
          <w:pgSz w:w="11900" w:h="16840"/>
          <w:pgMar w:top="882" w:right="829" w:bottom="882" w:left="8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142"/>
      </w:tblGrid>
      <w:tr w:rsidR="001B3C54" w14:paraId="77E98A6C" w14:textId="77777777" w:rsidTr="007427B8">
        <w:tblPrEx>
          <w:tblCellMar>
            <w:top w:w="0" w:type="dxa"/>
            <w:bottom w:w="0" w:type="dxa"/>
          </w:tblCellMar>
        </w:tblPrEx>
        <w:trPr>
          <w:trHeight w:hRule="exact" w:val="1206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B3641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45pt"/>
                <w:b/>
                <w:bCs/>
              </w:rPr>
              <w:lastRenderedPageBreak/>
              <w:t xml:space="preserve">Описание требуемых функциональных, технических, </w:t>
            </w:r>
            <w:r>
              <w:rPr>
                <w:rStyle w:val="245pt"/>
                <w:b/>
                <w:bCs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D03D9" w14:textId="77777777" w:rsidR="001B3C54" w:rsidRDefault="001C316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45pt0"/>
              </w:rPr>
              <w:t xml:space="preserve">Техническая спецификация на линию семяочистительных машин Линия для товарной и семенной очистки, протравливания зерновых, масличных и бобовых культур. 1. Ковшовая нория из оцинкованной </w:t>
            </w:r>
            <w:r>
              <w:rPr>
                <w:rStyle w:val="245pt0"/>
              </w:rPr>
              <w:t xml:space="preserve">листовой </w:t>
            </w:r>
            <w:proofErr w:type="spellStart"/>
            <w:r>
              <w:rPr>
                <w:rStyle w:val="245pt0"/>
              </w:rPr>
              <w:t>сталидля</w:t>
            </w:r>
            <w:proofErr w:type="spellEnd"/>
            <w:r>
              <w:rPr>
                <w:rStyle w:val="245pt0"/>
              </w:rPr>
              <w:t xml:space="preserve"> вертикальной транспортировки зерновых, бобовых, масличных семян и других подобных сельскохозяйственных продуктов. Производительность по пшенице не менее20,0 т/час; Общая высота не менее21,1 м; Приводной двигатель не менее 3,0 кВт., но не </w:t>
            </w:r>
            <w:r>
              <w:rPr>
                <w:rStyle w:val="245pt0"/>
              </w:rPr>
              <w:t xml:space="preserve">более 3,5 кВт. </w:t>
            </w:r>
            <w:proofErr w:type="spellStart"/>
            <w:r>
              <w:rPr>
                <w:rStyle w:val="245pt0"/>
              </w:rPr>
              <w:t>сблокировкойобратного</w:t>
            </w:r>
            <w:proofErr w:type="spellEnd"/>
            <w:r>
              <w:rPr>
                <w:rStyle w:val="245pt0"/>
              </w:rPr>
              <w:t xml:space="preserve"> хода; Башмак нории с решетчатым барабаном и </w:t>
            </w:r>
            <w:proofErr w:type="spellStart"/>
            <w:r>
              <w:rPr>
                <w:rStyle w:val="245pt0"/>
              </w:rPr>
              <w:t>двухшпиндельным</w:t>
            </w:r>
            <w:proofErr w:type="spellEnd"/>
            <w:r>
              <w:rPr>
                <w:rStyle w:val="245pt0"/>
              </w:rPr>
              <w:t xml:space="preserve"> натяжным устройством; Маслостойкая, антистатическая резиновая лента со стальными ковшами; Дополнительно: Натяжное устройство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Впускное устройство</w:t>
            </w:r>
            <w:r>
              <w:rPr>
                <w:rStyle w:val="245pt0"/>
              </w:rPr>
              <w:t xml:space="preserve">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Выпускной переходник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Задвижка для регулирования количества подаваемого продукта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Датчик </w:t>
            </w:r>
            <w:proofErr w:type="spellStart"/>
            <w:r>
              <w:rPr>
                <w:rStyle w:val="245pt0"/>
              </w:rPr>
              <w:t>скорости,напряжение</w:t>
            </w:r>
            <w:proofErr w:type="spellEnd"/>
            <w:r>
              <w:rPr>
                <w:rStyle w:val="245pt0"/>
              </w:rPr>
              <w:t xml:space="preserve"> не менее 24 В, в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Механический датчик бокового смещения ленты напряжение не ме</w:t>
            </w:r>
            <w:r>
              <w:rPr>
                <w:rStyle w:val="245pt0"/>
              </w:rPr>
              <w:t xml:space="preserve">нее24 В, в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Площадка </w:t>
            </w:r>
            <w:proofErr w:type="spellStart"/>
            <w:r>
              <w:rPr>
                <w:rStyle w:val="245pt0"/>
              </w:rPr>
              <w:t>обслуживанияна</w:t>
            </w:r>
            <w:proofErr w:type="spellEnd"/>
            <w:r>
              <w:rPr>
                <w:rStyle w:val="245pt0"/>
              </w:rPr>
              <w:t xml:space="preserve"> три стороны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Лестница высотой не менее 6 м; Защитное ограждение для лестницы не менее 4 м; Муфта сцепления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Скорость ленты до 2 м/сек.; Подставка для башмака нории с в</w:t>
            </w:r>
            <w:r>
              <w:rPr>
                <w:rStyle w:val="245pt0"/>
              </w:rPr>
              <w:t xml:space="preserve">ыгрузным лотком; Промежуточные шайбы между ковшом и лентой нории для </w:t>
            </w:r>
            <w:proofErr w:type="spellStart"/>
            <w:r>
              <w:rPr>
                <w:rStyle w:val="245pt0"/>
              </w:rPr>
              <w:t>избежания</w:t>
            </w:r>
            <w:proofErr w:type="spellEnd"/>
            <w:r>
              <w:rPr>
                <w:rStyle w:val="245pt0"/>
              </w:rPr>
              <w:t xml:space="preserve"> травмирования продукта. 2. Сушилка для сушки зерновых, масличных культур и семенного </w:t>
            </w:r>
            <w:proofErr w:type="spellStart"/>
            <w:proofErr w:type="gramStart"/>
            <w:r>
              <w:rPr>
                <w:rStyle w:val="245pt0"/>
              </w:rPr>
              <w:t>материала.Размеры</w:t>
            </w:r>
            <w:proofErr w:type="spellEnd"/>
            <w:proofErr w:type="gramEnd"/>
            <w:r>
              <w:rPr>
                <w:rStyle w:val="245pt0"/>
              </w:rPr>
              <w:t xml:space="preserve">: - </w:t>
            </w:r>
            <w:proofErr w:type="spellStart"/>
            <w:r>
              <w:rPr>
                <w:rStyle w:val="245pt0"/>
              </w:rPr>
              <w:t>длинане</w:t>
            </w:r>
            <w:proofErr w:type="spellEnd"/>
            <w:r>
              <w:rPr>
                <w:rStyle w:val="245pt0"/>
              </w:rPr>
              <w:t xml:space="preserve"> менее 6020 мм, но не более6050 мм; - ширина не менее 1570 </w:t>
            </w:r>
            <w:proofErr w:type="spellStart"/>
            <w:r>
              <w:rPr>
                <w:rStyle w:val="245pt0"/>
              </w:rPr>
              <w:t>мм,но</w:t>
            </w:r>
            <w:proofErr w:type="spellEnd"/>
            <w:r>
              <w:rPr>
                <w:rStyle w:val="245pt0"/>
              </w:rPr>
              <w:t xml:space="preserve"> не более 1800 мм; - общая </w:t>
            </w:r>
            <w:proofErr w:type="spellStart"/>
            <w:r>
              <w:rPr>
                <w:rStyle w:val="245pt0"/>
              </w:rPr>
              <w:t>высотане</w:t>
            </w:r>
            <w:proofErr w:type="spellEnd"/>
            <w:r>
              <w:rPr>
                <w:rStyle w:val="245pt0"/>
              </w:rPr>
              <w:t xml:space="preserve"> менее 10885 мм, но не более 11000 мм. Производительность при съеме влаги с 19% до 15%, при температуре окружающего воздуха 15 градусов Цельсия, относительной влажности воздуха 75% не менее 8 тонн/час, и не более 9 тонн/ч</w:t>
            </w:r>
            <w:r>
              <w:rPr>
                <w:rStyle w:val="245pt0"/>
              </w:rPr>
              <w:t xml:space="preserve">ас. Вес не менее9000 кг, но не более 12000 кг; Теплоноситель - дизельное топливо; Потребляемая </w:t>
            </w:r>
            <w:proofErr w:type="spellStart"/>
            <w:r>
              <w:rPr>
                <w:rStyle w:val="245pt0"/>
              </w:rPr>
              <w:t>мощностьне</w:t>
            </w:r>
            <w:proofErr w:type="spellEnd"/>
            <w:r>
              <w:rPr>
                <w:rStyle w:val="245pt0"/>
              </w:rPr>
              <w:t xml:space="preserve"> менее 19,5 кВт, но не более 21 кВт; Воздушные каналы конической формы; Теплообменник для косвенного нагрева воздуха, с термостойкой камерой сгорания и</w:t>
            </w:r>
            <w:r>
              <w:rPr>
                <w:rStyle w:val="245pt0"/>
              </w:rPr>
              <w:t xml:space="preserve">з стали для вертикального монтажа в канале горячего </w:t>
            </w:r>
            <w:proofErr w:type="spellStart"/>
            <w:r>
              <w:rPr>
                <w:rStyle w:val="245pt0"/>
              </w:rPr>
              <w:t>воздуха.Вытяжной</w:t>
            </w:r>
            <w:proofErr w:type="spellEnd"/>
            <w:r>
              <w:rPr>
                <w:rStyle w:val="245pt0"/>
              </w:rPr>
              <w:t xml:space="preserve"> вентилятор не менее 1 шт. с трехфазным электродвигателем и впускным диффузором; Общий расход воздуха не менее 35700 м3/ч; Мощность вентилятора не менее 15,0 кВт., но не более 17 кВт; </w:t>
            </w:r>
            <w:proofErr w:type="spellStart"/>
            <w:r>
              <w:rPr>
                <w:rStyle w:val="245pt0"/>
              </w:rPr>
              <w:t>Пнев</w:t>
            </w:r>
            <w:r>
              <w:rPr>
                <w:rStyle w:val="245pt0"/>
              </w:rPr>
              <w:t>мосистема:компрессор</w:t>
            </w:r>
            <w:proofErr w:type="spellEnd"/>
            <w:r>
              <w:rPr>
                <w:rStyle w:val="245pt0"/>
              </w:rPr>
              <w:t xml:space="preserve"> с </w:t>
            </w:r>
            <w:proofErr w:type="spellStart"/>
            <w:r>
              <w:rPr>
                <w:rStyle w:val="245pt0"/>
              </w:rPr>
              <w:t>ресиверомобъемом</w:t>
            </w:r>
            <w:proofErr w:type="spellEnd"/>
            <w:r>
              <w:rPr>
                <w:rStyle w:val="245pt0"/>
              </w:rPr>
              <w:t xml:space="preserve"> не менее 40 л; Реле давления с </w:t>
            </w:r>
            <w:proofErr w:type="spellStart"/>
            <w:r>
              <w:rPr>
                <w:rStyle w:val="245pt0"/>
              </w:rPr>
              <w:t>беспотенциальным</w:t>
            </w:r>
            <w:proofErr w:type="spellEnd"/>
            <w:r>
              <w:rPr>
                <w:rStyle w:val="245pt0"/>
              </w:rPr>
              <w:t xml:space="preserve"> переключающим контактом не более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Распределительное устройство сжатого воздуха с двухходовыми клапанами и трубопроводом сжатого воздуха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Электрическа</w:t>
            </w:r>
            <w:r>
              <w:rPr>
                <w:rStyle w:val="245pt0"/>
              </w:rPr>
              <w:t xml:space="preserve">я </w:t>
            </w:r>
            <w:proofErr w:type="spellStart"/>
            <w:r>
              <w:rPr>
                <w:rStyle w:val="245pt0"/>
              </w:rPr>
              <w:t>система:распределительный</w:t>
            </w:r>
            <w:proofErr w:type="spellEnd"/>
            <w:r>
              <w:rPr>
                <w:rStyle w:val="245pt0"/>
              </w:rPr>
              <w:t xml:space="preserve"> шкаф для управления сушилкой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Сенсорная панель с меню и технологической схемой для управления и обслуживания сушилки; Датчик температуры для контроля максимальной температуры горячего воздуха; Датчик температуры дл</w:t>
            </w:r>
            <w:r>
              <w:rPr>
                <w:rStyle w:val="245pt0"/>
              </w:rPr>
              <w:t xml:space="preserve">я измерения температуры отходящего воздуха для системы управления сушилкой; Сигнализаторы с лопастными датчиками для контроля уровня не менее 4 штук; Мембранный осушитель воздуха с фильтром не менее 300 л/мин. 3. Ковшовая </w:t>
            </w:r>
            <w:proofErr w:type="spellStart"/>
            <w:r>
              <w:rPr>
                <w:rStyle w:val="245pt0"/>
              </w:rPr>
              <w:t>нориядля</w:t>
            </w:r>
            <w:proofErr w:type="spellEnd"/>
            <w:r>
              <w:rPr>
                <w:rStyle w:val="245pt0"/>
              </w:rPr>
              <w:t xml:space="preserve"> вертикальной транспортиро</w:t>
            </w:r>
            <w:r>
              <w:rPr>
                <w:rStyle w:val="245pt0"/>
              </w:rPr>
              <w:t xml:space="preserve">вки зерновых, </w:t>
            </w:r>
            <w:proofErr w:type="spellStart"/>
            <w:r>
              <w:rPr>
                <w:rStyle w:val="245pt0"/>
              </w:rPr>
              <w:t>бобовых,масличных</w:t>
            </w:r>
            <w:proofErr w:type="spellEnd"/>
            <w:r>
              <w:rPr>
                <w:rStyle w:val="245pt0"/>
              </w:rPr>
              <w:t xml:space="preserve"> семян и других подобных сельскохозяйственных продуктов. Производительность по пшенице не менее 20,0 т/час; Общая высота не менее 15,6 м., но не более17 м; Исполнение из оцинкованной листовой стали; Приводной двигатель не мен</w:t>
            </w:r>
            <w:r>
              <w:rPr>
                <w:rStyle w:val="245pt0"/>
              </w:rPr>
              <w:t xml:space="preserve">ее 2,2кВт., но не более 2,5 кВт. с блокировкой обратного хода; Башмак нории с решетчатым барабаном и </w:t>
            </w:r>
            <w:proofErr w:type="spellStart"/>
            <w:r>
              <w:rPr>
                <w:rStyle w:val="245pt0"/>
              </w:rPr>
              <w:t>двухшпиндельным</w:t>
            </w:r>
            <w:proofErr w:type="spellEnd"/>
            <w:r>
              <w:rPr>
                <w:rStyle w:val="245pt0"/>
              </w:rPr>
              <w:t xml:space="preserve"> натяжным устройством; Маслостойкая, антистатическая резиновая лента со стальными ковшами; Дополнительное оборудование: Впускное устройство </w:t>
            </w:r>
            <w:r>
              <w:rPr>
                <w:rStyle w:val="245pt0"/>
              </w:rPr>
              <w:t xml:space="preserve">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Выпускной переходник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Датчик скорости, напряжение не менее 24 </w:t>
            </w:r>
            <w:proofErr w:type="spellStart"/>
            <w:r>
              <w:rPr>
                <w:rStyle w:val="245pt0"/>
              </w:rPr>
              <w:t>В,в</w:t>
            </w:r>
            <w:proofErr w:type="spellEnd"/>
            <w:r>
              <w:rPr>
                <w:rStyle w:val="245pt0"/>
              </w:rPr>
              <w:t xml:space="preserve">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 Механический датчик бокового смещения ленты, напряжение 24 В, в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Стальной лист с фланцем для отверстия не менее</w:t>
            </w:r>
            <w:r>
              <w:rPr>
                <w:rStyle w:val="245pt0"/>
              </w:rPr>
              <w:t xml:space="preserve"> 1 шт.; Площадка </w:t>
            </w:r>
            <w:proofErr w:type="spellStart"/>
            <w:r>
              <w:rPr>
                <w:rStyle w:val="245pt0"/>
              </w:rPr>
              <w:t>обслуживанияна</w:t>
            </w:r>
            <w:proofErr w:type="spellEnd"/>
            <w:r>
              <w:rPr>
                <w:rStyle w:val="245pt0"/>
              </w:rPr>
              <w:t xml:space="preserve"> три стороны не менее 1 шт.; Лестница высотой не менее 6 м.; Защитное ограждение для лестницы не менее 4 м.; Муфта сцепления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Скорость ленты до 2 м/сек.; Подставка для башмака нории с выгрузным лотком; Промежуто</w:t>
            </w:r>
            <w:r>
              <w:rPr>
                <w:rStyle w:val="245pt0"/>
              </w:rPr>
              <w:t xml:space="preserve">чные шайбы между ковшом и лентой нории для </w:t>
            </w:r>
            <w:proofErr w:type="spellStart"/>
            <w:r>
              <w:rPr>
                <w:rStyle w:val="245pt0"/>
              </w:rPr>
              <w:t>избежания</w:t>
            </w:r>
            <w:proofErr w:type="spellEnd"/>
            <w:r>
              <w:rPr>
                <w:rStyle w:val="245pt0"/>
              </w:rPr>
              <w:t xml:space="preserve"> травмирования продукта. 4. Ковшовая нория для вертикальной транспортировки зерновых, бобовых, масличных семян и других подобных сельскохозяйственных продуктов. Производительность по пшенице не менее 20,0</w:t>
            </w:r>
            <w:r>
              <w:rPr>
                <w:rStyle w:val="245pt0"/>
              </w:rPr>
              <w:t xml:space="preserve"> т/час. Общая высота не менее18,6 м., но не более 19,0 м. Исполнение из оцинкованной листовой стали. Приводной двигатель не менее 3,0 кВт., но не более 4 </w:t>
            </w:r>
            <w:proofErr w:type="spellStart"/>
            <w:r>
              <w:rPr>
                <w:rStyle w:val="245pt0"/>
              </w:rPr>
              <w:t>кВт.с</w:t>
            </w:r>
            <w:proofErr w:type="spellEnd"/>
            <w:r>
              <w:rPr>
                <w:rStyle w:val="245pt0"/>
              </w:rPr>
              <w:t xml:space="preserve"> блокировкой обратного хода. Башмак нории с решетчатым барабаном и </w:t>
            </w:r>
            <w:proofErr w:type="spellStart"/>
            <w:r>
              <w:rPr>
                <w:rStyle w:val="245pt0"/>
              </w:rPr>
              <w:t>двухшпиндельным</w:t>
            </w:r>
            <w:proofErr w:type="spellEnd"/>
            <w:r>
              <w:rPr>
                <w:rStyle w:val="245pt0"/>
              </w:rPr>
              <w:t xml:space="preserve"> натяжным устро</w:t>
            </w:r>
            <w:r>
              <w:rPr>
                <w:rStyle w:val="245pt0"/>
              </w:rPr>
              <w:t xml:space="preserve">йством; Маслостойкая, антистатическая резиновая лента со стальными ковшами; Дополнительное оборудование: Впускной раструб, прямой,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Впускное </w:t>
            </w:r>
            <w:proofErr w:type="spellStart"/>
            <w:r>
              <w:rPr>
                <w:rStyle w:val="245pt0"/>
              </w:rPr>
              <w:t>устройствоне</w:t>
            </w:r>
            <w:proofErr w:type="spellEnd"/>
            <w:r>
              <w:rPr>
                <w:rStyle w:val="245pt0"/>
              </w:rPr>
              <w:t xml:space="preserve">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Выпускной переходник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Датчик скорости, </w:t>
            </w:r>
            <w:proofErr w:type="spellStart"/>
            <w:r>
              <w:rPr>
                <w:rStyle w:val="245pt0"/>
              </w:rPr>
              <w:t>напряжениене</w:t>
            </w:r>
            <w:proofErr w:type="spellEnd"/>
            <w:r>
              <w:rPr>
                <w:rStyle w:val="245pt0"/>
              </w:rPr>
              <w:t xml:space="preserve"> менее 24 </w:t>
            </w:r>
            <w:proofErr w:type="spellStart"/>
            <w:r>
              <w:rPr>
                <w:rStyle w:val="245pt0"/>
              </w:rPr>
              <w:t>В</w:t>
            </w:r>
            <w:r>
              <w:rPr>
                <w:rStyle w:val="245pt0"/>
              </w:rPr>
              <w:t>,в</w:t>
            </w:r>
            <w:proofErr w:type="spellEnd"/>
            <w:r>
              <w:rPr>
                <w:rStyle w:val="245pt0"/>
              </w:rPr>
              <w:t xml:space="preserve">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Механический датчик бокового смещения ленты, напряжение не менее 24 </w:t>
            </w:r>
            <w:proofErr w:type="spellStart"/>
            <w:r>
              <w:rPr>
                <w:rStyle w:val="245pt0"/>
              </w:rPr>
              <w:t>В.,в</w:t>
            </w:r>
            <w:proofErr w:type="spellEnd"/>
            <w:r>
              <w:rPr>
                <w:rStyle w:val="245pt0"/>
              </w:rPr>
              <w:t xml:space="preserve">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Площадка обслуживания на три стороны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Лестница </w:t>
            </w:r>
            <w:proofErr w:type="spellStart"/>
            <w:r>
              <w:rPr>
                <w:rStyle w:val="245pt0"/>
              </w:rPr>
              <w:t>высотойне</w:t>
            </w:r>
            <w:proofErr w:type="spellEnd"/>
            <w:r>
              <w:rPr>
                <w:rStyle w:val="245pt0"/>
              </w:rPr>
              <w:t xml:space="preserve"> менее 6 м; Защитное ограждение для лестницы не менее 4 м.</w:t>
            </w:r>
            <w:r>
              <w:rPr>
                <w:rStyle w:val="245pt0"/>
              </w:rPr>
              <w:t xml:space="preserve"> Муфта сцепления не менее 1 шт. Скорость ленты до 2 м/сек.; Подставка для башмака нории с выгрузным лотком; Промежуточные шайбы между ковшом и лентой нории для </w:t>
            </w:r>
            <w:proofErr w:type="spellStart"/>
            <w:r>
              <w:rPr>
                <w:rStyle w:val="245pt0"/>
              </w:rPr>
              <w:t>избежания</w:t>
            </w:r>
            <w:proofErr w:type="spellEnd"/>
            <w:r>
              <w:rPr>
                <w:rStyle w:val="245pt0"/>
              </w:rPr>
              <w:t xml:space="preserve"> травмирования продукта. 5. Универсальная очистительная машина для предварительной, тов</w:t>
            </w:r>
            <w:r>
              <w:rPr>
                <w:rStyle w:val="245pt0"/>
              </w:rPr>
              <w:t>арной и семенной очистки зерновых, масличных и бобовых культур. Машина выполнена из листовой стали. Габаритные размеры: - длина не менее 2850мм, но не более 2930мм; - ширина не менее 1690мм, но не более 1710мм; - высота не менее 3240мм, но не более 3260мм.</w:t>
            </w:r>
            <w:r>
              <w:rPr>
                <w:rStyle w:val="245pt0"/>
              </w:rPr>
              <w:t xml:space="preserve"> Вес машины не менее 2400кг, но не более 3020кг. Предварительная очистка не менее 60,0 т/час; Товарная очистка не менее 30,0 т/час; Семенная очистка не менее 8,00 т/час; Многофункциональная система сит из качающихся относительно друг друга решетных станов </w:t>
            </w:r>
            <w:r>
              <w:rPr>
                <w:rStyle w:val="245pt0"/>
              </w:rPr>
              <w:t xml:space="preserve">не более 2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Каждый решетный стан из решетных плоскостей не менее 2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Очистка сит с помощью шариков; Привод сита не менее 4,0 кВт; Подающий питающий валик не менее 0,37 кВт; Разгрузочные шнеки каналов сепарации не менее 2 штук мощностью не менее 0,37 к</w:t>
            </w:r>
            <w:r>
              <w:rPr>
                <w:rStyle w:val="245pt0"/>
              </w:rPr>
              <w:t xml:space="preserve">Вт. каждый; Дополнительное оснащение включает в себя: Скребковый транспортер-очиститель решет для верхнего сита вместе с приводом не менее 0,37 кВт, не более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Разгрузочная воронка: отвод размером не менее 200 мм на не менее 200 мм, с уклоном не менее </w:t>
            </w:r>
            <w:r>
              <w:rPr>
                <w:rStyle w:val="245pt0"/>
              </w:rPr>
              <w:t xml:space="preserve">45 градусов, в </w:t>
            </w:r>
            <w:proofErr w:type="spellStart"/>
            <w:r>
              <w:rPr>
                <w:rStyle w:val="245pt0"/>
              </w:rPr>
              <w:t>количествене</w:t>
            </w:r>
            <w:proofErr w:type="spellEnd"/>
            <w:r>
              <w:rPr>
                <w:rStyle w:val="245pt0"/>
              </w:rPr>
              <w:t xml:space="preserve">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Воронка для отходовнеменее1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Сита для укомплектования </w:t>
            </w:r>
            <w:proofErr w:type="spellStart"/>
            <w:r>
              <w:rPr>
                <w:rStyle w:val="245pt0"/>
              </w:rPr>
              <w:t>машины,сегментов</w:t>
            </w:r>
            <w:proofErr w:type="spellEnd"/>
            <w:r>
              <w:rPr>
                <w:rStyle w:val="245pt0"/>
              </w:rPr>
              <w:t xml:space="preserve"> сит с перфорацией не менее 32 шт. 6. Вентилятор с номинальным расходом </w:t>
            </w:r>
            <w:proofErr w:type="spellStart"/>
            <w:r>
              <w:rPr>
                <w:rStyle w:val="245pt0"/>
              </w:rPr>
              <w:t>воздухане</w:t>
            </w:r>
            <w:proofErr w:type="spellEnd"/>
            <w:r>
              <w:rPr>
                <w:rStyle w:val="245pt0"/>
              </w:rPr>
              <w:t xml:space="preserve"> менее 11000 м3/ч. Общее давление при номинальном расходе возд</w:t>
            </w:r>
            <w:r>
              <w:rPr>
                <w:rStyle w:val="245pt0"/>
              </w:rPr>
              <w:t xml:space="preserve">уха не менее 1700 Па; Частота </w:t>
            </w:r>
            <w:proofErr w:type="spellStart"/>
            <w:r>
              <w:rPr>
                <w:rStyle w:val="245pt0"/>
              </w:rPr>
              <w:t>вращенияне</w:t>
            </w:r>
            <w:proofErr w:type="spellEnd"/>
            <w:r>
              <w:rPr>
                <w:rStyle w:val="245pt0"/>
              </w:rPr>
              <w:t xml:space="preserve"> менее 1450 об/мин, но не более 1700 об/мин; Мощность </w:t>
            </w:r>
            <w:proofErr w:type="spellStart"/>
            <w:r>
              <w:rPr>
                <w:rStyle w:val="245pt0"/>
              </w:rPr>
              <w:t>приводане</w:t>
            </w:r>
            <w:proofErr w:type="spellEnd"/>
            <w:r>
              <w:rPr>
                <w:rStyle w:val="245pt0"/>
              </w:rPr>
              <w:t xml:space="preserve"> менее 11,0 кВт; Центробежный циклон </w:t>
            </w:r>
            <w:proofErr w:type="spellStart"/>
            <w:r>
              <w:rPr>
                <w:rStyle w:val="245pt0"/>
              </w:rPr>
              <w:t>диаметромне</w:t>
            </w:r>
            <w:proofErr w:type="spellEnd"/>
            <w:r>
              <w:rPr>
                <w:rStyle w:val="245pt0"/>
              </w:rPr>
              <w:t xml:space="preserve"> менее 1600 мм; Номинальный расход воздуха не менее11000 м3/</w:t>
            </w:r>
            <w:proofErr w:type="spellStart"/>
            <w:r>
              <w:rPr>
                <w:rStyle w:val="245pt0"/>
              </w:rPr>
              <w:t>час,но</w:t>
            </w:r>
            <w:proofErr w:type="spellEnd"/>
            <w:r>
              <w:rPr>
                <w:rStyle w:val="245pt0"/>
              </w:rPr>
              <w:t xml:space="preserve"> не более 14000 м3/ч; Комплект воздухов</w:t>
            </w:r>
            <w:r>
              <w:rPr>
                <w:rStyle w:val="245pt0"/>
              </w:rPr>
              <w:t xml:space="preserve">одов и фасонных частей. 7. Ковшовая нория из оцинкованной листовой </w:t>
            </w:r>
            <w:proofErr w:type="spellStart"/>
            <w:r>
              <w:rPr>
                <w:rStyle w:val="245pt0"/>
              </w:rPr>
              <w:t>сталидля</w:t>
            </w:r>
            <w:proofErr w:type="spellEnd"/>
            <w:r>
              <w:rPr>
                <w:rStyle w:val="245pt0"/>
              </w:rPr>
              <w:t xml:space="preserve"> вертикальной транспортировки зерновых, бобовых, масличных семян и других подобных сельскохозяйственных продуктов; Производительность по пшенице не менее 20,0 т/час; Общая высота не</w:t>
            </w:r>
            <w:r>
              <w:rPr>
                <w:rStyle w:val="245pt0"/>
              </w:rPr>
              <w:t xml:space="preserve"> менее 14,1 м; Приводной двигатель не менее 2,2 кВт., но не более 2,5 кВт. с </w:t>
            </w:r>
            <w:proofErr w:type="spellStart"/>
            <w:r>
              <w:rPr>
                <w:rStyle w:val="245pt0"/>
              </w:rPr>
              <w:t>блокировкойобратного</w:t>
            </w:r>
            <w:proofErr w:type="spellEnd"/>
            <w:r>
              <w:rPr>
                <w:rStyle w:val="245pt0"/>
              </w:rPr>
              <w:t xml:space="preserve"> хода; Башмак нории с решетчатым барабаном и </w:t>
            </w:r>
            <w:proofErr w:type="spellStart"/>
            <w:r>
              <w:rPr>
                <w:rStyle w:val="245pt0"/>
              </w:rPr>
              <w:t>двухшпиндельным</w:t>
            </w:r>
            <w:proofErr w:type="spellEnd"/>
            <w:r>
              <w:rPr>
                <w:rStyle w:val="245pt0"/>
              </w:rPr>
              <w:t xml:space="preserve"> натяжным устройством; Маслостойкая, антистатическая резиновая лента со стальными ковшами; Дополнит</w:t>
            </w:r>
            <w:r>
              <w:rPr>
                <w:rStyle w:val="245pt0"/>
              </w:rPr>
              <w:t xml:space="preserve">ельное оборудование: Впускное устройство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Выпускной переходник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Датчик скорости напряжение не менее 24 В., в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Механический датчик бокового смещения ленты, напряжение не менее24 </w:t>
            </w:r>
            <w:proofErr w:type="spellStart"/>
            <w:r>
              <w:rPr>
                <w:rStyle w:val="245pt0"/>
              </w:rPr>
              <w:t>В,в</w:t>
            </w:r>
            <w:proofErr w:type="spellEnd"/>
            <w:r>
              <w:rPr>
                <w:rStyle w:val="245pt0"/>
              </w:rPr>
              <w:t xml:space="preserve">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Площадка обслуживания на три стороны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Лестница высотой не менее 5 м; Защитное ограждение для лестницы не менее 4 м; Муфта сцепления не менее 1 шт. Скорость ленты до 2 м/сек.; Подставка для башмака нории с выгрузным лотком; Промежуточные ш</w:t>
            </w:r>
            <w:r>
              <w:rPr>
                <w:rStyle w:val="245pt0"/>
              </w:rPr>
              <w:t xml:space="preserve">айбы между ковшом и лентой нории для </w:t>
            </w:r>
            <w:proofErr w:type="spellStart"/>
            <w:r>
              <w:rPr>
                <w:rStyle w:val="245pt0"/>
              </w:rPr>
              <w:t>избежания</w:t>
            </w:r>
            <w:proofErr w:type="spellEnd"/>
            <w:r>
              <w:rPr>
                <w:rStyle w:val="245pt0"/>
              </w:rPr>
              <w:t xml:space="preserve"> травмирования продукта. 8. Триер включает в </w:t>
            </w:r>
            <w:proofErr w:type="spellStart"/>
            <w:r>
              <w:rPr>
                <w:rStyle w:val="245pt0"/>
              </w:rPr>
              <w:t>себямодульный</w:t>
            </w:r>
            <w:proofErr w:type="spellEnd"/>
            <w:r>
              <w:rPr>
                <w:rStyle w:val="245pt0"/>
              </w:rPr>
              <w:t xml:space="preserve"> лопастной питатель, выполняющий сортировку и сепарацию гранулированной продукции по длине. Машина выполнена из стали. Производительность очистки не мен</w:t>
            </w:r>
            <w:r>
              <w:rPr>
                <w:rStyle w:val="245pt0"/>
              </w:rPr>
              <w:t xml:space="preserve">ее 5,0 т/час; </w:t>
            </w:r>
            <w:proofErr w:type="spellStart"/>
            <w:r>
              <w:rPr>
                <w:rStyle w:val="245pt0"/>
              </w:rPr>
              <w:t>Габаритныеразмеры</w:t>
            </w:r>
            <w:proofErr w:type="spellEnd"/>
            <w:r>
              <w:rPr>
                <w:rStyle w:val="245pt0"/>
              </w:rPr>
              <w:t xml:space="preserve">: - длина не менее 3590мм, но не более 3615мм; - ширина не менее 840мм, но не более 860мм; - высота не менее 1985мм, но не более 2000мм. Диаметр рабочего цилиндра не менее 590мм, но не более 610мм. Длина рабочего цилиндра не </w:t>
            </w:r>
            <w:r>
              <w:rPr>
                <w:rStyle w:val="245pt0"/>
              </w:rPr>
              <w:t xml:space="preserve">менее 2490мм, но не более 2510мм. Компактная закрытая конструкция со съемным кожухом; Цилиндр для отбора коротких примесей, с частотой вращения не менее 42,00 об/мин., длиной цилиндра не более 2500 мм. в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Цилиндр для отбора длинных</w:t>
            </w:r>
            <w:r>
              <w:rPr>
                <w:rStyle w:val="245pt0"/>
              </w:rPr>
              <w:t xml:space="preserve"> примесей с частотой вращения не менее 42,00 об/мин., длиной цилиндра не более 2500 мм. в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Сменные сегменты триера из не менее 3 компонентов; Разгрузка лотков с помощью шнеков; Соединение системы аспирации не менее 16,0 м3/мин. Пот</w:t>
            </w:r>
            <w:r>
              <w:rPr>
                <w:rStyle w:val="245pt0"/>
              </w:rPr>
              <w:t xml:space="preserve">ребляемая мощность не менее 2 штук не менее 1,5 кВт каждый. Вес не менее 1200 </w:t>
            </w:r>
            <w:proofErr w:type="spellStart"/>
            <w:proofErr w:type="gramStart"/>
            <w:r>
              <w:rPr>
                <w:rStyle w:val="245pt0"/>
              </w:rPr>
              <w:t>кг,но</w:t>
            </w:r>
            <w:proofErr w:type="spellEnd"/>
            <w:proofErr w:type="gramEnd"/>
            <w:r>
              <w:rPr>
                <w:rStyle w:val="245pt0"/>
              </w:rPr>
              <w:t xml:space="preserve"> не более 1560 кг. 9. Ковшовая нория из оцинкованной листовой стали для вертикальной транспортировки зерновых, бобовых, масличных семян и других подобных сельскохозяйственны</w:t>
            </w:r>
            <w:r>
              <w:rPr>
                <w:rStyle w:val="245pt0"/>
              </w:rPr>
              <w:t xml:space="preserve">х продуктов. Производительность по пшенице не менее 20,0 т/час; Общая высота не менее 14,0 м., но не более 14,2 м; Приводной двигатель не менее 2,2 кВт., но не более 2,5 кВт. с блокировкой обратного хода; Башмак нории с решетчатым барабаном и </w:t>
            </w:r>
            <w:proofErr w:type="spellStart"/>
            <w:r>
              <w:rPr>
                <w:rStyle w:val="245pt0"/>
              </w:rPr>
              <w:t>двухшпиндельн</w:t>
            </w:r>
            <w:r>
              <w:rPr>
                <w:rStyle w:val="245pt0"/>
              </w:rPr>
              <w:t>ым</w:t>
            </w:r>
            <w:proofErr w:type="spellEnd"/>
            <w:r>
              <w:rPr>
                <w:rStyle w:val="245pt0"/>
              </w:rPr>
              <w:t xml:space="preserve"> натяжным устройством; Маслостойкая, антистатическая резиновая лента со стальными ковшами; Дополнительное оборудование: Впускное устройство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Выпускной переходник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Датчик скорости напряжение не менее 24 </w:t>
            </w:r>
            <w:proofErr w:type="spellStart"/>
            <w:r>
              <w:rPr>
                <w:rStyle w:val="245pt0"/>
              </w:rPr>
              <w:t>В.,в</w:t>
            </w:r>
            <w:proofErr w:type="spellEnd"/>
            <w:r>
              <w:rPr>
                <w:rStyle w:val="245pt0"/>
              </w:rPr>
              <w:t xml:space="preserve"> количестве не менее</w:t>
            </w:r>
            <w:r>
              <w:rPr>
                <w:rStyle w:val="245pt0"/>
              </w:rPr>
              <w:t xml:space="preserve">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Механический датчик бокового смещения ленты, напряжение не менее 24 </w:t>
            </w:r>
            <w:proofErr w:type="spellStart"/>
            <w:r>
              <w:rPr>
                <w:rStyle w:val="245pt0"/>
              </w:rPr>
              <w:t>В.,в</w:t>
            </w:r>
            <w:proofErr w:type="spellEnd"/>
            <w:r>
              <w:rPr>
                <w:rStyle w:val="245pt0"/>
              </w:rPr>
              <w:t xml:space="preserve">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Площадка обслуживания натри стороны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Лестница </w:t>
            </w:r>
            <w:proofErr w:type="spellStart"/>
            <w:r>
              <w:rPr>
                <w:rStyle w:val="245pt0"/>
              </w:rPr>
              <w:t>высотойне</w:t>
            </w:r>
            <w:proofErr w:type="spellEnd"/>
            <w:r>
              <w:rPr>
                <w:rStyle w:val="245pt0"/>
              </w:rPr>
              <w:t xml:space="preserve"> менее 5 м; Защитное ограждение для лестницы не менее 4 м; Муфта сцепления не мен</w:t>
            </w:r>
            <w:r>
              <w:rPr>
                <w:rStyle w:val="245pt0"/>
              </w:rPr>
              <w:t xml:space="preserve">ее 1 шт. Скорость ленты до 2 м/сек.; Подставка для башмака нории с выгрузным лотком; Промежуточные шайбы между ковшом и лентой нории для </w:t>
            </w:r>
            <w:proofErr w:type="spellStart"/>
            <w:r>
              <w:rPr>
                <w:rStyle w:val="245pt0"/>
              </w:rPr>
              <w:t>избежания</w:t>
            </w:r>
            <w:proofErr w:type="spellEnd"/>
            <w:r>
              <w:rPr>
                <w:rStyle w:val="245pt0"/>
              </w:rPr>
              <w:t xml:space="preserve"> травмирования продукта. 10. Гравитационный </w:t>
            </w:r>
            <w:proofErr w:type="spellStart"/>
            <w:r>
              <w:rPr>
                <w:rStyle w:val="245pt0"/>
              </w:rPr>
              <w:t>сепаратордля</w:t>
            </w:r>
            <w:proofErr w:type="spellEnd"/>
            <w:r>
              <w:rPr>
                <w:rStyle w:val="245pt0"/>
              </w:rPr>
              <w:t xml:space="preserve"> сортировки продукта с различным удельным весом. Габар</w:t>
            </w:r>
            <w:r>
              <w:rPr>
                <w:rStyle w:val="245pt0"/>
              </w:rPr>
              <w:t xml:space="preserve">итные размеры: - длина не менее 2810мм, но не более 2830мм; - ширина не менее 1361мм, но не более 1381мм; - высота не менее 1400 </w:t>
            </w:r>
            <w:proofErr w:type="spellStart"/>
            <w:proofErr w:type="gramStart"/>
            <w:r>
              <w:rPr>
                <w:rStyle w:val="245pt0"/>
              </w:rPr>
              <w:t>мм,но</w:t>
            </w:r>
            <w:proofErr w:type="spellEnd"/>
            <w:proofErr w:type="gramEnd"/>
            <w:r>
              <w:rPr>
                <w:rStyle w:val="245pt0"/>
              </w:rPr>
              <w:t xml:space="preserve"> не более 1420 мм. Вес не менее 1800 </w:t>
            </w:r>
            <w:proofErr w:type="spellStart"/>
            <w:proofErr w:type="gramStart"/>
            <w:r>
              <w:rPr>
                <w:rStyle w:val="245pt0"/>
              </w:rPr>
              <w:t>кг,но</w:t>
            </w:r>
            <w:proofErr w:type="spellEnd"/>
            <w:proofErr w:type="gramEnd"/>
            <w:r>
              <w:rPr>
                <w:rStyle w:val="245pt0"/>
              </w:rPr>
              <w:t xml:space="preserve"> не более 2200 кг. Размеры рабочей поверхности не менее 990ммх2190мм, но не боле</w:t>
            </w:r>
            <w:r>
              <w:rPr>
                <w:rStyle w:val="245pt0"/>
              </w:rPr>
              <w:t xml:space="preserve">е 1010мм х 2210мм. Расход воздуха не менее 23390м3/час, но не более 24010м3/час. Мощность при сортировке: - пшеницы не менее5 т/час; - кукурузы </w:t>
            </w:r>
            <w:proofErr w:type="spellStart"/>
            <w:r>
              <w:rPr>
                <w:rStyle w:val="245pt0"/>
              </w:rPr>
              <w:t>ибобовыхне</w:t>
            </w:r>
            <w:proofErr w:type="spellEnd"/>
            <w:r>
              <w:rPr>
                <w:rStyle w:val="245pt0"/>
              </w:rPr>
              <w:t xml:space="preserve"> менее 4 т/час; - мелких </w:t>
            </w:r>
            <w:proofErr w:type="spellStart"/>
            <w:proofErr w:type="gramStart"/>
            <w:r>
              <w:rPr>
                <w:rStyle w:val="245pt0"/>
              </w:rPr>
              <w:t>семян,клевера</w:t>
            </w:r>
            <w:proofErr w:type="spellEnd"/>
            <w:proofErr w:type="gramEnd"/>
            <w:r>
              <w:rPr>
                <w:rStyle w:val="245pt0"/>
              </w:rPr>
              <w:t xml:space="preserve"> не менее 1,3 т/час. Конструкция: верхняя часть привода стола (э</w:t>
            </w:r>
            <w:r>
              <w:rPr>
                <w:rStyle w:val="245pt0"/>
              </w:rPr>
              <w:t>ксцентриковый привод), вал и установленная рама с маятниковой подвеской. Рама с маятниковой подвеской с откидной панелью, панель с быстрозажимным креплением; Регулировка наклона сортировочной панели независимо от регулировки сервопривода; Крышка с воздухоп</w:t>
            </w:r>
            <w:r>
              <w:rPr>
                <w:rStyle w:val="245pt0"/>
              </w:rPr>
              <w:t xml:space="preserve">роницаемым обшивкой и клапанным </w:t>
            </w:r>
            <w:proofErr w:type="spellStart"/>
            <w:r>
              <w:rPr>
                <w:rStyle w:val="245pt0"/>
              </w:rPr>
              <w:t>затвором;Регулируемая</w:t>
            </w:r>
            <w:proofErr w:type="spellEnd"/>
            <w:r>
              <w:rPr>
                <w:rStyle w:val="245pt0"/>
              </w:rPr>
              <w:t xml:space="preserve"> частота колебаний; Бесступенчатая регулировка длины и наклона; Привод вентилятора с помощью вала и трех узких клиновых </w:t>
            </w:r>
            <w:proofErr w:type="spellStart"/>
            <w:r>
              <w:rPr>
                <w:rStyle w:val="245pt0"/>
              </w:rPr>
              <w:t>ремней;Распределительный</w:t>
            </w:r>
            <w:proofErr w:type="spellEnd"/>
            <w:r>
              <w:rPr>
                <w:rStyle w:val="245pt0"/>
              </w:rPr>
              <w:t xml:space="preserve"> шкаф с сенсорной панелью для управления машиной; Максималь</w:t>
            </w:r>
            <w:r>
              <w:rPr>
                <w:rStyle w:val="245pt0"/>
              </w:rPr>
              <w:t xml:space="preserve">ный наклон в продольном направлении не более 2,00 градусов; Частота привода стола от не менее 5 до не более10 Гц; Мощность привода </w:t>
            </w:r>
            <w:proofErr w:type="spellStart"/>
            <w:r>
              <w:rPr>
                <w:rStyle w:val="245pt0"/>
              </w:rPr>
              <w:t>столане</w:t>
            </w:r>
            <w:proofErr w:type="spellEnd"/>
            <w:r>
              <w:rPr>
                <w:rStyle w:val="245pt0"/>
              </w:rPr>
              <w:t xml:space="preserve"> менее 1,1 кВт; Мощность привода вентилятора не менее 11 кВт; Мощность выпуска не менее 0,55 кВт; Дополнительное оснащ</w:t>
            </w:r>
            <w:r>
              <w:rPr>
                <w:rStyle w:val="245pt0"/>
              </w:rPr>
              <w:t xml:space="preserve">ение: Накопительный </w:t>
            </w:r>
            <w:proofErr w:type="spellStart"/>
            <w:r>
              <w:rPr>
                <w:rStyle w:val="245pt0"/>
              </w:rPr>
              <w:t>бункеробъемом</w:t>
            </w:r>
            <w:proofErr w:type="spellEnd"/>
            <w:r>
              <w:rPr>
                <w:rStyle w:val="245pt0"/>
              </w:rPr>
              <w:t xml:space="preserve"> не менее 1 м3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Вентилятор с номинальным расходом воздуха не менее 13000м3/час; Общее давление при номинальном расходе воздуха не менее 2200 Па; Частота </w:t>
            </w:r>
            <w:proofErr w:type="spellStart"/>
            <w:r>
              <w:rPr>
                <w:rStyle w:val="245pt0"/>
              </w:rPr>
              <w:t>вращенияне</w:t>
            </w:r>
            <w:proofErr w:type="spellEnd"/>
            <w:r>
              <w:rPr>
                <w:rStyle w:val="245pt0"/>
              </w:rPr>
              <w:t xml:space="preserve"> менее 1450 об/мин; Мощность </w:t>
            </w:r>
            <w:proofErr w:type="spellStart"/>
            <w:r>
              <w:rPr>
                <w:rStyle w:val="245pt0"/>
              </w:rPr>
              <w:t>приводане</w:t>
            </w:r>
            <w:proofErr w:type="spellEnd"/>
            <w:r>
              <w:rPr>
                <w:rStyle w:val="245pt0"/>
              </w:rPr>
              <w:t xml:space="preserve"> менее 1</w:t>
            </w:r>
            <w:r>
              <w:rPr>
                <w:rStyle w:val="245pt0"/>
              </w:rPr>
              <w:t xml:space="preserve">5,0 </w:t>
            </w:r>
            <w:proofErr w:type="spellStart"/>
            <w:r>
              <w:rPr>
                <w:rStyle w:val="245pt0"/>
              </w:rPr>
              <w:t>кВт,но</w:t>
            </w:r>
            <w:proofErr w:type="spellEnd"/>
            <w:r>
              <w:rPr>
                <w:rStyle w:val="245pt0"/>
              </w:rPr>
              <w:t xml:space="preserve"> не более 17,0 кВт; Центробежный циклон диаметром не менее 1600 мм., но не более 2000 мм; Номинальный расход </w:t>
            </w:r>
            <w:proofErr w:type="spellStart"/>
            <w:r>
              <w:rPr>
                <w:rStyle w:val="245pt0"/>
              </w:rPr>
              <w:t>воздухане</w:t>
            </w:r>
            <w:proofErr w:type="spellEnd"/>
            <w:r>
              <w:rPr>
                <w:rStyle w:val="245pt0"/>
              </w:rPr>
              <w:t xml:space="preserve"> менее 12500 м</w:t>
            </w:r>
            <w:r>
              <w:rPr>
                <w:rStyle w:val="245pt0"/>
                <w:vertAlign w:val="superscript"/>
              </w:rPr>
              <w:t>3</w:t>
            </w:r>
            <w:r>
              <w:rPr>
                <w:rStyle w:val="245pt0"/>
              </w:rPr>
              <w:t>/час, но не более 14000 м3/час; Комплект воздуховодов и фасонных частей для системы аспирации. 11. Ковшовая нория</w:t>
            </w:r>
            <w:r>
              <w:rPr>
                <w:rStyle w:val="245pt0"/>
              </w:rPr>
              <w:t xml:space="preserve"> из оцинкованной листовой стали для вертикальной транспортировки зерновых, бобовых, масличных семян и других подобных сельскохозяйственных продуктов. Производительность по пшенице не менее 20,0 т/час; Общая высота не менее 14,6 м, но не более 15,0 м; Приво</w:t>
            </w:r>
            <w:r>
              <w:rPr>
                <w:rStyle w:val="245pt0"/>
              </w:rPr>
              <w:t xml:space="preserve">дной двигатель не менее 2,20 кВт, с блокировкой обратного хода; Башмак нории с решетчатым барабаном и </w:t>
            </w:r>
            <w:proofErr w:type="spellStart"/>
            <w:r>
              <w:rPr>
                <w:rStyle w:val="245pt0"/>
              </w:rPr>
              <w:t>двухшпиндельным</w:t>
            </w:r>
            <w:proofErr w:type="spellEnd"/>
            <w:r>
              <w:rPr>
                <w:rStyle w:val="245pt0"/>
              </w:rPr>
              <w:t xml:space="preserve"> натяжным устройством; Маслостойкая, антистатическая резиновая лента со стальными ковшами; Дополнительное оборудование: Впускное устройство</w:t>
            </w:r>
            <w:r>
              <w:rPr>
                <w:rStyle w:val="245pt0"/>
              </w:rPr>
              <w:t xml:space="preserve">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Выпускной переходник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Датчик скорости, напряжение не менее24 В., в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Механический датчик бокового смещения </w:t>
            </w:r>
            <w:proofErr w:type="spellStart"/>
            <w:r>
              <w:rPr>
                <w:rStyle w:val="245pt0"/>
              </w:rPr>
              <w:t>лентынапряжение</w:t>
            </w:r>
            <w:proofErr w:type="spellEnd"/>
            <w:r>
              <w:rPr>
                <w:rStyle w:val="245pt0"/>
              </w:rPr>
              <w:t xml:space="preserve"> не менее 24 В,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Площадка обслуживания на три стороны не менее 1 </w:t>
            </w:r>
            <w:proofErr w:type="spellStart"/>
            <w:r>
              <w:rPr>
                <w:rStyle w:val="245pt0"/>
              </w:rPr>
              <w:t>ш</w:t>
            </w:r>
            <w:r>
              <w:rPr>
                <w:rStyle w:val="245pt0"/>
              </w:rPr>
              <w:t>т</w:t>
            </w:r>
            <w:proofErr w:type="spellEnd"/>
            <w:r>
              <w:rPr>
                <w:rStyle w:val="245pt0"/>
              </w:rPr>
              <w:t xml:space="preserve">; Лестница высотой не менее 5 м; Защитное ограждение для лестницы не менее 4 м; Муфта сцепления не менее 1 шт. Скорость ленты до 2 м/сек; Подставка для башмака нории с выгрузным лотком; Промежуточные шайбы между ковшом и лентой нории для </w:t>
            </w:r>
            <w:proofErr w:type="spellStart"/>
            <w:r>
              <w:rPr>
                <w:rStyle w:val="245pt0"/>
              </w:rPr>
              <w:t>избежания</w:t>
            </w:r>
            <w:proofErr w:type="spellEnd"/>
            <w:r>
              <w:rPr>
                <w:rStyle w:val="245pt0"/>
              </w:rPr>
              <w:t xml:space="preserve"> травмир</w:t>
            </w:r>
            <w:r>
              <w:rPr>
                <w:rStyle w:val="245pt0"/>
              </w:rPr>
              <w:t xml:space="preserve">ования продукта. 12. Протравливатель </w:t>
            </w:r>
            <w:proofErr w:type="spellStart"/>
            <w:r>
              <w:rPr>
                <w:rStyle w:val="245pt0"/>
              </w:rPr>
              <w:t>непрерывногодействия</w:t>
            </w:r>
            <w:proofErr w:type="spellEnd"/>
            <w:r>
              <w:rPr>
                <w:rStyle w:val="245pt0"/>
              </w:rPr>
              <w:t xml:space="preserve"> для точного и равномерного протравливания семенного материала с использованием обычных жидких протравителей. Габаритные размеры: - длина не менее 2000 мм, но не более 2100мм; - ширина не менее 750 м</w:t>
            </w:r>
            <w:r>
              <w:rPr>
                <w:rStyle w:val="245pt0"/>
              </w:rPr>
              <w:t xml:space="preserve">м, но не более 890 мм; - высота не менее 1450 мм, но не более 1800мм. Производительность по семенам зерновых от не менее 2 т/час, до не более10 т/час; </w:t>
            </w:r>
            <w:proofErr w:type="spellStart"/>
            <w:r>
              <w:rPr>
                <w:rStyle w:val="245pt0"/>
              </w:rPr>
              <w:t>Протравительсостоит</w:t>
            </w:r>
            <w:proofErr w:type="spellEnd"/>
            <w:r>
              <w:rPr>
                <w:rStyle w:val="245pt0"/>
              </w:rPr>
              <w:t xml:space="preserve"> из лопастного питателя, первичного распределителя с распределительным и распылительны</w:t>
            </w:r>
            <w:r>
              <w:rPr>
                <w:rStyle w:val="245pt0"/>
              </w:rPr>
              <w:t xml:space="preserve">м диском, шнека лотка дополнительного смешивания, дозирующего насоса и распределительного шкафа; В закрытом первичном распределителе вращающийся распределительный и распылительный диск, с приводом от тормозного двигателя; Привод не менее 0,55 </w:t>
            </w:r>
            <w:proofErr w:type="spellStart"/>
            <w:r>
              <w:rPr>
                <w:rStyle w:val="245pt0"/>
              </w:rPr>
              <w:t>кВт.,но</w:t>
            </w:r>
            <w:proofErr w:type="spellEnd"/>
            <w:r>
              <w:rPr>
                <w:rStyle w:val="245pt0"/>
              </w:rPr>
              <w:t xml:space="preserve"> не бо</w:t>
            </w:r>
            <w:r>
              <w:rPr>
                <w:rStyle w:val="245pt0"/>
              </w:rPr>
              <w:t xml:space="preserve">лее 0,8 кВт., частотой не менее 50 </w:t>
            </w:r>
            <w:proofErr w:type="spellStart"/>
            <w:r>
              <w:rPr>
                <w:rStyle w:val="245pt0"/>
              </w:rPr>
              <w:t>Гц;Дозирующий</w:t>
            </w:r>
            <w:proofErr w:type="spellEnd"/>
            <w:r>
              <w:rPr>
                <w:rStyle w:val="245pt0"/>
              </w:rPr>
              <w:t xml:space="preserve"> насос с эксцентриковым шнеком с точным регулированием; Привод не менее 1,1 кВт., но не более 1,8 кВт., частотой не менее 50 Гц; Управление осуществляется в распределительном шкафу; Поперечный сепаратор для о</w:t>
            </w:r>
            <w:r>
              <w:rPr>
                <w:rStyle w:val="245pt0"/>
              </w:rPr>
              <w:t xml:space="preserve">беспыливания при впуске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Эксцентриковый винтовой насос не менее 0,55 кВт., ноне более 0,8кВт. в </w:t>
            </w:r>
            <w:proofErr w:type="spellStart"/>
            <w:r>
              <w:rPr>
                <w:rStyle w:val="245pt0"/>
              </w:rPr>
              <w:t>количествене</w:t>
            </w:r>
            <w:proofErr w:type="spellEnd"/>
            <w:r>
              <w:rPr>
                <w:rStyle w:val="245pt0"/>
              </w:rPr>
              <w:t xml:space="preserve">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Устройство контроля потока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 xml:space="preserve">; Дополнительное оснащение: Резервуар с мешалкой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Накопительный бун</w:t>
            </w:r>
            <w:r>
              <w:rPr>
                <w:rStyle w:val="245pt0"/>
              </w:rPr>
              <w:t xml:space="preserve">кер объемом не менее 1 м3 в количестве не менее 1 </w:t>
            </w:r>
            <w:proofErr w:type="spellStart"/>
            <w:r>
              <w:rPr>
                <w:rStyle w:val="245pt0"/>
              </w:rPr>
              <w:t>шт</w:t>
            </w:r>
            <w:proofErr w:type="spellEnd"/>
            <w:r>
              <w:rPr>
                <w:rStyle w:val="245pt0"/>
              </w:rPr>
              <w:t>; Сигнализатор уровня «полный-</w:t>
            </w:r>
            <w:proofErr w:type="spellStart"/>
            <w:r>
              <w:rPr>
                <w:rStyle w:val="245pt0"/>
              </w:rPr>
              <w:t>пустой»не</w:t>
            </w:r>
            <w:proofErr w:type="spellEnd"/>
            <w:r>
              <w:rPr>
                <w:rStyle w:val="245pt0"/>
              </w:rPr>
              <w:t xml:space="preserve"> менее 1 шт. 13. Шкаф управления </w:t>
            </w:r>
            <w:proofErr w:type="spellStart"/>
            <w:r>
              <w:rPr>
                <w:rStyle w:val="245pt0"/>
              </w:rPr>
              <w:t>изприводов</w:t>
            </w:r>
            <w:proofErr w:type="spellEnd"/>
            <w:r>
              <w:rPr>
                <w:rStyle w:val="245pt0"/>
              </w:rPr>
              <w:t xml:space="preserve"> инсталлируемой мощностью не менее 65 кВт; Рабочее </w:t>
            </w:r>
            <w:proofErr w:type="spellStart"/>
            <w:r>
              <w:rPr>
                <w:rStyle w:val="245pt0"/>
              </w:rPr>
              <w:t>напряжениене</w:t>
            </w:r>
            <w:proofErr w:type="spellEnd"/>
            <w:r>
              <w:rPr>
                <w:rStyle w:val="245pt0"/>
              </w:rPr>
              <w:t xml:space="preserve"> менее 220В., но не более 400 В., частотой не менее 50 Гц.,</w:t>
            </w:r>
            <w:r>
              <w:rPr>
                <w:rStyle w:val="245pt0"/>
              </w:rPr>
              <w:t xml:space="preserve"> управляющее напряжение не менее 24 В; Шкаф управления с основным переключателем, индикаторами, трансформаторами, устройствами управления приводами, приборами обработки данных для датчиков, отводами, аварийного выключателя. 14. </w:t>
            </w:r>
            <w:proofErr w:type="spellStart"/>
            <w:r>
              <w:rPr>
                <w:rStyle w:val="245pt0"/>
              </w:rPr>
              <w:t>Комплектэлектроинсталяционно</w:t>
            </w:r>
            <w:r>
              <w:rPr>
                <w:rStyle w:val="245pt0"/>
              </w:rPr>
              <w:t>гоматериалаизкабелей</w:t>
            </w:r>
            <w:proofErr w:type="spellEnd"/>
            <w:r>
              <w:rPr>
                <w:rStyle w:val="245pt0"/>
              </w:rPr>
              <w:t xml:space="preserve">, инсталляционного материала, кабельных трасс, распределительных щитков, мелких деталей для изготовления </w:t>
            </w:r>
            <w:proofErr w:type="spellStart"/>
            <w:r>
              <w:rPr>
                <w:rStyle w:val="245pt0"/>
              </w:rPr>
              <w:t>электрокабельного</w:t>
            </w:r>
            <w:proofErr w:type="spellEnd"/>
            <w:r>
              <w:rPr>
                <w:rStyle w:val="245pt0"/>
              </w:rPr>
              <w:t xml:space="preserve"> соединения между шкафом управления и отдельными приводами. 15. Двух ходовой перекидной клапан размером не менее 1</w:t>
            </w:r>
            <w:r>
              <w:rPr>
                <w:rStyle w:val="245pt0"/>
              </w:rPr>
              <w:t xml:space="preserve">50 </w:t>
            </w:r>
            <w:r>
              <w:rPr>
                <w:rStyle w:val="245pt0"/>
                <w:lang w:val="en-US" w:eastAsia="en-US" w:bidi="en-US"/>
              </w:rPr>
              <w:t>x</w:t>
            </w:r>
            <w:r w:rsidRPr="007427B8">
              <w:rPr>
                <w:rStyle w:val="245pt0"/>
                <w:lang w:eastAsia="en-US" w:bidi="en-US"/>
              </w:rPr>
              <w:t xml:space="preserve"> </w:t>
            </w:r>
            <w:r>
              <w:rPr>
                <w:rStyle w:val="245pt0"/>
              </w:rPr>
              <w:t>150 мм, не менее 6 штук. 16. Датчик уровня наполнения не менее 7 штук. 17. Комплект труб и соединительных деталей. Диаметр труб не менее 150 мм, но не более 200 мм; Толщина металла не менее2 мм; Колена. Переходники и так далее для соединения вышеуказа</w:t>
            </w:r>
            <w:r>
              <w:rPr>
                <w:rStyle w:val="245pt0"/>
              </w:rPr>
              <w:t>нных позиций. 18. Предоставление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 осущест</w:t>
            </w:r>
            <w:r>
              <w:rPr>
                <w:rStyle w:val="245pt0"/>
              </w:rPr>
              <w:t>вляется потенциальным поставщиком в соответствии с разделом 5 типового договора о государственных закупках товаров утверждённого правилами осуществления государственных закупок. 19. Инструкция по эксплуатации и каталог запасных частей на бумажном или на эл</w:t>
            </w:r>
            <w:r>
              <w:rPr>
                <w:rStyle w:val="245pt0"/>
              </w:rPr>
              <w:t>ектронном носителе на государственном или русском языке. 20. Срок гарантии работоспособности - не менее 12 (двенадцать) месяцев с даты подписания акта ввода в эксплуатацию. 21. Год выпуска: не ранее 2019 года, новый, ранее не использовавшийся. 22. В стоимо</w:t>
            </w:r>
            <w:r>
              <w:rPr>
                <w:rStyle w:val="245pt0"/>
              </w:rPr>
              <w:t>сть оборудования включены следующие сопутствующие услуги: - Монтаж оборудования в технологическую цепочку обеспечивающую нормальную эксплуатацию оборудования и его производительность; - Обеспечение безопасности труда, пожарной безопасности; - Монтаж всех э</w:t>
            </w:r>
            <w:r>
              <w:rPr>
                <w:rStyle w:val="245pt0"/>
              </w:rPr>
              <w:t>лектрических цепей, силовых кабелей, до точки подключения определенный заказчиком в пределах участков выделенного для размещения оборудования, включая весь необходимый материал в том числе и расходный осуществляется поставщиком собственными силами и за сво</w:t>
            </w:r>
            <w:r>
              <w:rPr>
                <w:rStyle w:val="245pt0"/>
              </w:rPr>
              <w:t xml:space="preserve">и средства; - Все работы связанные с монтажом оборудования, опор, устройств </w:t>
            </w:r>
            <w:proofErr w:type="spellStart"/>
            <w:r>
              <w:rPr>
                <w:rStyle w:val="245pt0"/>
              </w:rPr>
              <w:t>влагозащиты</w:t>
            </w:r>
            <w:proofErr w:type="spellEnd"/>
            <w:r>
              <w:rPr>
                <w:rStyle w:val="245pt0"/>
              </w:rPr>
              <w:t xml:space="preserve">, </w:t>
            </w:r>
            <w:proofErr w:type="spellStart"/>
            <w:r>
              <w:rPr>
                <w:rStyle w:val="245pt0"/>
              </w:rPr>
              <w:t>зерноприемной</w:t>
            </w:r>
            <w:proofErr w:type="spellEnd"/>
            <w:r>
              <w:rPr>
                <w:rStyle w:val="245pt0"/>
              </w:rPr>
              <w:t xml:space="preserve"> ямы, бункера осуществляется поставщиком за счет собственных средств с привлечением собственной или арендованной техники; - Наладка осуществляется потенци</w:t>
            </w:r>
            <w:r>
              <w:rPr>
                <w:rStyle w:val="245pt0"/>
              </w:rPr>
              <w:t>альным поставщиком в течение 5 календарных дней с момента монтажа оборудования до достижения стабильных показателей по производительности; - Поставщик обязан провести обучение сотрудников Заказчика. Обучение производится во время пусконаладочных работ. При</w:t>
            </w:r>
            <w:r>
              <w:rPr>
                <w:rStyle w:val="245pt0"/>
              </w:rPr>
              <w:t xml:space="preserve">емка оборудования осуществляется комиссией заказчика после проведения проверки и испытания оборудования. Составляется акт ввода в эксплуатацию. Проверка: производительности оборудования, </w:t>
            </w:r>
            <w:proofErr w:type="spellStart"/>
            <w:r>
              <w:rPr>
                <w:rStyle w:val="245pt0"/>
              </w:rPr>
              <w:t>влагозащищенность</w:t>
            </w:r>
            <w:proofErr w:type="spellEnd"/>
            <w:r>
              <w:rPr>
                <w:rStyle w:val="245pt0"/>
              </w:rPr>
              <w:t xml:space="preserve"> ямы, оборудования и бункеров, проверка знаний сотру</w:t>
            </w:r>
            <w:r>
              <w:rPr>
                <w:rStyle w:val="245pt0"/>
              </w:rPr>
              <w:t>дников; - Поставка и монтаж оборудования в селе Опытное поле, Глубоковского района, Восточно-Казахстанской области в течение 270 календарных дней с момента подписания договора; - Инструктаж оператора перед вводом техники в эксплуатацию.</w:t>
            </w:r>
          </w:p>
        </w:tc>
      </w:tr>
    </w:tbl>
    <w:p w14:paraId="55705555" w14:textId="77777777" w:rsidR="001B3C54" w:rsidRDefault="001B3C54">
      <w:pPr>
        <w:framePr w:w="10205" w:wrap="notBeside" w:vAnchor="text" w:hAnchor="text" w:xAlign="center" w:y="1"/>
        <w:rPr>
          <w:sz w:val="2"/>
          <w:szCs w:val="2"/>
        </w:rPr>
      </w:pPr>
    </w:p>
    <w:p w14:paraId="518680B5" w14:textId="77777777" w:rsidR="001B3C54" w:rsidRDefault="001B3C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142"/>
      </w:tblGrid>
      <w:tr w:rsidR="001B3C54" w14:paraId="53C2EA86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48FFF" w14:textId="77777777" w:rsidR="001B3C54" w:rsidRDefault="001C3167" w:rsidP="007427B8">
            <w:pPr>
              <w:pStyle w:val="20"/>
              <w:framePr w:w="10205" w:h="1884" w:hRule="exact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45pt"/>
                <w:b/>
                <w:bCs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50739" w14:textId="77777777" w:rsidR="001B3C54" w:rsidRDefault="001C3167" w:rsidP="007427B8">
            <w:pPr>
              <w:pStyle w:val="20"/>
              <w:framePr w:w="10205" w:h="1884" w:hRule="exact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45pt0"/>
              </w:rPr>
              <w:t>включены следующие сопутствующие услуги: - Монтаж оборудования в технологическую цепочку обеспечивающую нормальную эксплуатацию оборудования и ег</w:t>
            </w:r>
            <w:r>
              <w:rPr>
                <w:rStyle w:val="245pt0"/>
              </w:rPr>
              <w:t>о производительность; - Обеспечение безопасности труда, пожарной безопасности; - Монтаж всех электрических цепей, силовых кабелей, до точки подключения определенный заказчиком в пределах участков выделенного для размещения оборудования, включая весь необхо</w:t>
            </w:r>
            <w:r>
              <w:rPr>
                <w:rStyle w:val="245pt0"/>
              </w:rPr>
              <w:t xml:space="preserve">димый материал в том числе и расходный осуществляется поставщиком собственными силами и за свои средства; - Все работы связанные с монтажом оборудования, опор, устройств </w:t>
            </w:r>
            <w:proofErr w:type="spellStart"/>
            <w:r>
              <w:rPr>
                <w:rStyle w:val="245pt0"/>
              </w:rPr>
              <w:t>влагозащиты</w:t>
            </w:r>
            <w:proofErr w:type="spellEnd"/>
            <w:r>
              <w:rPr>
                <w:rStyle w:val="245pt0"/>
              </w:rPr>
              <w:t xml:space="preserve">, </w:t>
            </w:r>
            <w:proofErr w:type="spellStart"/>
            <w:r>
              <w:rPr>
                <w:rStyle w:val="245pt0"/>
              </w:rPr>
              <w:t>зерноприемной</w:t>
            </w:r>
            <w:proofErr w:type="spellEnd"/>
            <w:r>
              <w:rPr>
                <w:rStyle w:val="245pt0"/>
              </w:rPr>
              <w:t xml:space="preserve"> ямы, бункера осуществляется поставщиком за счет собственных</w:t>
            </w:r>
            <w:r>
              <w:rPr>
                <w:rStyle w:val="245pt0"/>
              </w:rPr>
              <w:t xml:space="preserve"> средств с привлечением собственной или арендованной техники; - Наладка осуществляется потенциальным поставщиком в течение 5 календарных дней с момента монтажа оборудования до достижения стабильных показателей по производительности; - Поставщик обязан пров</w:t>
            </w:r>
            <w:r>
              <w:rPr>
                <w:rStyle w:val="245pt0"/>
              </w:rPr>
              <w:t>ести обучение сотрудников Заказчика. Обучение производится во время пусконаладоч</w:t>
            </w:r>
            <w:bookmarkStart w:id="1" w:name="_GoBack"/>
            <w:bookmarkEnd w:id="1"/>
            <w:r>
              <w:rPr>
                <w:rStyle w:val="245pt0"/>
              </w:rPr>
              <w:t>ных работ. Приемка оборудования осуществляется комиссией заказчика после проведения проверки и испытания оборудования. Составляется акт ввода в эксплуатацию. Проверка: производ</w:t>
            </w:r>
            <w:r>
              <w:rPr>
                <w:rStyle w:val="245pt0"/>
              </w:rPr>
              <w:t xml:space="preserve">ительности оборудования, </w:t>
            </w:r>
            <w:proofErr w:type="spellStart"/>
            <w:r>
              <w:rPr>
                <w:rStyle w:val="245pt0"/>
              </w:rPr>
              <w:t>влагозащищенность</w:t>
            </w:r>
            <w:proofErr w:type="spellEnd"/>
            <w:r>
              <w:rPr>
                <w:rStyle w:val="245pt0"/>
              </w:rPr>
              <w:t xml:space="preserve"> ямы, оборудования и бункеров, проверка знаний сотрудников; - Поставка и монтаж оборудования в селе Опытное поле, Глубоковского района, Восточно-Казахстанской области в течение 270 календарных дней с момента подпис</w:t>
            </w:r>
            <w:r>
              <w:rPr>
                <w:rStyle w:val="245pt0"/>
              </w:rPr>
              <w:t>ания договора; - Инструктаж оператора перед вводом техники в эксплуатацию.</w:t>
            </w:r>
          </w:p>
        </w:tc>
      </w:tr>
    </w:tbl>
    <w:p w14:paraId="0C489604" w14:textId="77777777" w:rsidR="001B3C54" w:rsidRDefault="001B3C54" w:rsidP="007427B8">
      <w:pPr>
        <w:framePr w:w="10205" w:h="1884" w:hRule="exact" w:wrap="notBeside" w:vAnchor="text" w:hAnchor="text" w:xAlign="center" w:y="1"/>
        <w:rPr>
          <w:sz w:val="2"/>
          <w:szCs w:val="2"/>
        </w:rPr>
      </w:pPr>
    </w:p>
    <w:p w14:paraId="57AFDAAA" w14:textId="77777777" w:rsidR="001B3C54" w:rsidRDefault="001B3C54">
      <w:pPr>
        <w:rPr>
          <w:sz w:val="2"/>
          <w:szCs w:val="2"/>
        </w:rPr>
      </w:pPr>
    </w:p>
    <w:p w14:paraId="106482FA" w14:textId="77777777" w:rsidR="001B3C54" w:rsidRDefault="001B3C54">
      <w:pPr>
        <w:rPr>
          <w:sz w:val="2"/>
          <w:szCs w:val="2"/>
        </w:rPr>
      </w:pPr>
    </w:p>
    <w:sectPr w:rsidR="001B3C54">
      <w:pgSz w:w="11900" w:h="16840"/>
      <w:pgMar w:top="824" w:right="848" w:bottom="1578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22CB" w14:textId="77777777" w:rsidR="001C3167" w:rsidRDefault="001C3167">
      <w:r>
        <w:separator/>
      </w:r>
    </w:p>
  </w:endnote>
  <w:endnote w:type="continuationSeparator" w:id="0">
    <w:p w14:paraId="13F61763" w14:textId="77777777" w:rsidR="001C3167" w:rsidRDefault="001C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5F9C" w14:textId="77777777" w:rsidR="001C3167" w:rsidRDefault="001C3167"/>
  </w:footnote>
  <w:footnote w:type="continuationSeparator" w:id="0">
    <w:p w14:paraId="4E484C06" w14:textId="77777777" w:rsidR="001C3167" w:rsidRDefault="001C31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C54"/>
    <w:rsid w:val="001B3C54"/>
    <w:rsid w:val="001C3167"/>
    <w:rsid w:val="007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EAE1"/>
  <w15:docId w15:val="{BBF56241-A4CC-4674-B10E-D11A762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5pt">
    <w:name w:val="Основной текст (2) + 4;5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;Не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;Не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 w:line="293" w:lineRule="exact"/>
      <w:jc w:val="righ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540" w:line="341" w:lineRule="exact"/>
      <w:jc w:val="center"/>
      <w:outlineLvl w:val="0"/>
    </w:pPr>
    <w:rPr>
      <w:rFonts w:ascii="Sylfaen" w:eastAsia="Sylfaen" w:hAnsi="Sylfaen" w:cs="Sylfae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2997</Words>
  <Characters>17084</Characters>
  <Application>Microsoft Office Word</Application>
  <DocSecurity>0</DocSecurity>
  <Lines>142</Lines>
  <Paragraphs>40</Paragraphs>
  <ScaleCrop>false</ScaleCrop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2019-10-30T06:45:00Z</dcterms:created>
  <dcterms:modified xsi:type="dcterms:W3CDTF">2019-10-30T06:47:00Z</dcterms:modified>
</cp:coreProperties>
</file>